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5D71" w14:textId="77777777" w:rsidR="005D530F" w:rsidRDefault="005D530F">
      <w:pPr>
        <w:pStyle w:val="BodyText"/>
        <w:rPr>
          <w:sz w:val="20"/>
        </w:rPr>
      </w:pPr>
    </w:p>
    <w:p w14:paraId="74295D74" w14:textId="77777777" w:rsidR="005D530F" w:rsidRDefault="00C07663" w:rsidP="00C90FC7">
      <w:pPr>
        <w:pStyle w:val="BodyText"/>
        <w:spacing w:before="90"/>
        <w:ind w:right="222"/>
      </w:pPr>
      <w:r>
        <w:t>Burnside Plant Hire has embodied the true spirit of corporate social responsibility, and we are committed to the highest standards of corporate citizenship. Our culture and values are rooted in service, integrity, and taking personal responsibility for our actions, outcomes, and reputation.</w:t>
      </w:r>
    </w:p>
    <w:p w14:paraId="74295D75" w14:textId="77777777" w:rsidR="005D530F" w:rsidRDefault="005D530F">
      <w:pPr>
        <w:pStyle w:val="BodyText"/>
        <w:spacing w:before="2"/>
      </w:pPr>
    </w:p>
    <w:p w14:paraId="74295D76" w14:textId="77777777" w:rsidR="005D530F" w:rsidRDefault="00C07663">
      <w:pPr>
        <w:pStyle w:val="BodyText"/>
        <w:ind w:left="100" w:right="388"/>
      </w:pPr>
      <w:r>
        <w:t>Burnside Plant Hire connect people with employment opportunities and make a difference in the communities in which we live and work. Given the worldwide span of our clients, suppliers, and partners, we recognize the global reach of our business practices and our public accountability.</w:t>
      </w:r>
    </w:p>
    <w:p w14:paraId="74295D77" w14:textId="77777777" w:rsidR="005D530F" w:rsidRDefault="005D530F">
      <w:pPr>
        <w:pStyle w:val="BodyText"/>
        <w:spacing w:before="1"/>
      </w:pPr>
    </w:p>
    <w:p w14:paraId="74295D78" w14:textId="77777777" w:rsidR="005D530F" w:rsidRDefault="00C07663">
      <w:pPr>
        <w:pStyle w:val="BodyText"/>
        <w:ind w:left="100"/>
      </w:pPr>
      <w:r>
        <w:t>Burnside Plant Hire corporate social responsibility commitments are built around four critical areas:</w:t>
      </w:r>
    </w:p>
    <w:p w14:paraId="74295D79" w14:textId="77777777" w:rsidR="005D530F" w:rsidRDefault="005D530F">
      <w:pPr>
        <w:pStyle w:val="BodyText"/>
      </w:pPr>
    </w:p>
    <w:p w14:paraId="74295D7A" w14:textId="77777777" w:rsidR="005D530F" w:rsidRDefault="00C07663">
      <w:pPr>
        <w:pStyle w:val="ListParagraph"/>
        <w:numPr>
          <w:ilvl w:val="0"/>
          <w:numId w:val="2"/>
        </w:numPr>
        <w:tabs>
          <w:tab w:val="left" w:pos="820"/>
          <w:tab w:val="left" w:pos="821"/>
        </w:tabs>
        <w:ind w:right="207" w:hanging="360"/>
        <w:rPr>
          <w:sz w:val="24"/>
        </w:rPr>
      </w:pPr>
      <w:r w:rsidRPr="006F1C3E">
        <w:rPr>
          <w:b/>
          <w:bCs/>
          <w:sz w:val="24"/>
        </w:rPr>
        <w:t>Employees &amp; People</w:t>
      </w:r>
      <w:r>
        <w:rPr>
          <w:sz w:val="24"/>
        </w:rPr>
        <w:t xml:space="preserve"> – We take seriously our responsibilities to protect, support, and prepare workers for successful careers, and to advocate on their behalf. Our efforts are focused on providing career opportunities and resources to the workforce and leading by example in areas such as workplace safety, health and wellness, diversity and inclusion, and training and development. We believe in opportunity for all and are steadfast in our commitment to equal employment opportunity, the protection of human rights, and the prevention of human</w:t>
      </w:r>
      <w:r>
        <w:rPr>
          <w:spacing w:val="-4"/>
          <w:sz w:val="24"/>
        </w:rPr>
        <w:t xml:space="preserve"> </w:t>
      </w:r>
      <w:r>
        <w:rPr>
          <w:sz w:val="24"/>
        </w:rPr>
        <w:t>trafficking.</w:t>
      </w:r>
    </w:p>
    <w:p w14:paraId="74295D7B" w14:textId="77777777" w:rsidR="005D530F" w:rsidRDefault="005D530F">
      <w:pPr>
        <w:pStyle w:val="BodyText"/>
      </w:pPr>
    </w:p>
    <w:p w14:paraId="74295D7C" w14:textId="77777777" w:rsidR="005D530F" w:rsidRDefault="00C07663">
      <w:pPr>
        <w:pStyle w:val="ListParagraph"/>
        <w:numPr>
          <w:ilvl w:val="0"/>
          <w:numId w:val="2"/>
        </w:numPr>
        <w:tabs>
          <w:tab w:val="left" w:pos="820"/>
          <w:tab w:val="left" w:pos="821"/>
        </w:tabs>
        <w:ind w:right="480" w:hanging="360"/>
        <w:rPr>
          <w:sz w:val="24"/>
        </w:rPr>
      </w:pPr>
      <w:r w:rsidRPr="006F1C3E">
        <w:rPr>
          <w:b/>
          <w:bCs/>
          <w:sz w:val="24"/>
        </w:rPr>
        <w:t>Ethics</w:t>
      </w:r>
      <w:r>
        <w:rPr>
          <w:sz w:val="24"/>
        </w:rPr>
        <w:t xml:space="preserve"> – We are committed to doing the right thing, conducting ourselves in a legal, ethical, and trustworthy manner, upholding our regulatory obligations, and complying with both the letter and spirit of our business</w:t>
      </w:r>
      <w:r>
        <w:rPr>
          <w:spacing w:val="-1"/>
          <w:sz w:val="24"/>
        </w:rPr>
        <w:t xml:space="preserve"> </w:t>
      </w:r>
      <w:r>
        <w:rPr>
          <w:sz w:val="24"/>
        </w:rPr>
        <w:t>policies.</w:t>
      </w:r>
    </w:p>
    <w:p w14:paraId="74295D7D" w14:textId="77777777" w:rsidR="005D530F" w:rsidRDefault="005D530F">
      <w:pPr>
        <w:pStyle w:val="BodyText"/>
        <w:spacing w:before="1"/>
      </w:pPr>
    </w:p>
    <w:p w14:paraId="74295D7E" w14:textId="77777777" w:rsidR="005D530F" w:rsidRDefault="00C07663">
      <w:pPr>
        <w:pStyle w:val="ListParagraph"/>
        <w:numPr>
          <w:ilvl w:val="0"/>
          <w:numId w:val="2"/>
        </w:numPr>
        <w:tabs>
          <w:tab w:val="left" w:pos="820"/>
          <w:tab w:val="left" w:pos="821"/>
        </w:tabs>
        <w:ind w:hanging="360"/>
        <w:rPr>
          <w:sz w:val="24"/>
        </w:rPr>
      </w:pPr>
      <w:r w:rsidRPr="00256CAE">
        <w:rPr>
          <w:b/>
          <w:bCs/>
          <w:sz w:val="24"/>
        </w:rPr>
        <w:t>Engagement</w:t>
      </w:r>
      <w:r>
        <w:rPr>
          <w:sz w:val="24"/>
        </w:rPr>
        <w:t xml:space="preserve"> – We understands that it takes all of us working together to truly have an impact. As such, we partner with organizations in the communities where we live and work to improve lives and society as a</w:t>
      </w:r>
      <w:r>
        <w:rPr>
          <w:spacing w:val="-9"/>
          <w:sz w:val="24"/>
        </w:rPr>
        <w:t xml:space="preserve"> </w:t>
      </w:r>
      <w:r>
        <w:rPr>
          <w:sz w:val="24"/>
        </w:rPr>
        <w:t>whole.</w:t>
      </w:r>
    </w:p>
    <w:p w14:paraId="74295D7F" w14:textId="77777777" w:rsidR="005D530F" w:rsidRDefault="005D530F">
      <w:pPr>
        <w:pStyle w:val="BodyText"/>
      </w:pPr>
    </w:p>
    <w:p w14:paraId="74295D80" w14:textId="77777777" w:rsidR="005D530F" w:rsidRDefault="00C07663">
      <w:pPr>
        <w:pStyle w:val="ListParagraph"/>
        <w:numPr>
          <w:ilvl w:val="0"/>
          <w:numId w:val="2"/>
        </w:numPr>
        <w:tabs>
          <w:tab w:val="left" w:pos="820"/>
          <w:tab w:val="left" w:pos="821"/>
        </w:tabs>
        <w:ind w:right="113" w:hanging="360"/>
        <w:rPr>
          <w:sz w:val="24"/>
        </w:rPr>
      </w:pPr>
      <w:r w:rsidRPr="00256CAE">
        <w:rPr>
          <w:b/>
          <w:bCs/>
          <w:sz w:val="24"/>
        </w:rPr>
        <w:t>Environment</w:t>
      </w:r>
      <w:r>
        <w:rPr>
          <w:sz w:val="24"/>
        </w:rPr>
        <w:t xml:space="preserve"> – We recognizes a shared responsibility to protect our planet. Although our facilities and operations have a small ecological footprint, we reduce the environmental impact of our business through preservation, conservation, and waste reduction practices. Underlying our corporate social responsibility program is a set of core policies that outline our approach and guide our</w:t>
      </w:r>
      <w:r>
        <w:rPr>
          <w:spacing w:val="-24"/>
          <w:sz w:val="24"/>
        </w:rPr>
        <w:t xml:space="preserve"> </w:t>
      </w:r>
      <w:r>
        <w:rPr>
          <w:sz w:val="24"/>
        </w:rPr>
        <w:t>activities.</w:t>
      </w:r>
    </w:p>
    <w:p w14:paraId="74295D81" w14:textId="77777777" w:rsidR="005D530F" w:rsidRDefault="005D530F">
      <w:pPr>
        <w:pStyle w:val="BodyText"/>
      </w:pPr>
    </w:p>
    <w:p w14:paraId="74295D82" w14:textId="77777777" w:rsidR="005D530F" w:rsidRDefault="00C07663">
      <w:pPr>
        <w:pStyle w:val="ListParagraph"/>
        <w:numPr>
          <w:ilvl w:val="0"/>
          <w:numId w:val="2"/>
        </w:numPr>
        <w:tabs>
          <w:tab w:val="left" w:pos="820"/>
          <w:tab w:val="left" w:pos="821"/>
        </w:tabs>
        <w:spacing w:before="1"/>
        <w:ind w:right="358" w:hanging="360"/>
        <w:rPr>
          <w:sz w:val="24"/>
        </w:rPr>
      </w:pPr>
      <w:r w:rsidRPr="00256CAE">
        <w:rPr>
          <w:b/>
          <w:bCs/>
          <w:sz w:val="24"/>
        </w:rPr>
        <w:t>Code of Business Conduct and Ethics</w:t>
      </w:r>
      <w:r>
        <w:rPr>
          <w:sz w:val="24"/>
        </w:rPr>
        <w:t xml:space="preserve"> – Our Conduct provides mechanisms to prevent dishonest or unethical conduct and fosters a culture of honesty and</w:t>
      </w:r>
      <w:r>
        <w:rPr>
          <w:spacing w:val="-11"/>
          <w:sz w:val="24"/>
        </w:rPr>
        <w:t xml:space="preserve"> </w:t>
      </w:r>
      <w:r>
        <w:rPr>
          <w:sz w:val="24"/>
        </w:rPr>
        <w:t>accountability.</w:t>
      </w:r>
    </w:p>
    <w:p w14:paraId="74295D83" w14:textId="77777777" w:rsidR="005D530F" w:rsidRDefault="005D530F">
      <w:pPr>
        <w:pStyle w:val="BodyText"/>
        <w:spacing w:before="11"/>
        <w:rPr>
          <w:sz w:val="23"/>
        </w:rPr>
      </w:pPr>
    </w:p>
    <w:p w14:paraId="74295D84" w14:textId="77777777" w:rsidR="005D530F" w:rsidRDefault="00C07663">
      <w:pPr>
        <w:pStyle w:val="ListParagraph"/>
        <w:numPr>
          <w:ilvl w:val="0"/>
          <w:numId w:val="2"/>
        </w:numPr>
        <w:tabs>
          <w:tab w:val="left" w:pos="820"/>
          <w:tab w:val="left" w:pos="821"/>
        </w:tabs>
        <w:ind w:right="175" w:hanging="360"/>
        <w:rPr>
          <w:sz w:val="24"/>
        </w:rPr>
      </w:pPr>
      <w:r w:rsidRPr="00256CAE">
        <w:rPr>
          <w:b/>
          <w:bCs/>
          <w:sz w:val="24"/>
        </w:rPr>
        <w:t>We treat all employees with dignity and respect and follow all applicable laws and legislation</w:t>
      </w:r>
      <w:r w:rsidRPr="00256CAE">
        <w:rPr>
          <w:b/>
          <w:bCs/>
          <w:spacing w:val="-38"/>
          <w:sz w:val="24"/>
        </w:rPr>
        <w:t xml:space="preserve"> </w:t>
      </w:r>
      <w:r w:rsidRPr="00256CAE">
        <w:rPr>
          <w:b/>
          <w:bCs/>
          <w:sz w:val="24"/>
        </w:rPr>
        <w:t xml:space="preserve">related to labour and human </w:t>
      </w:r>
      <w:proofErr w:type="gramStart"/>
      <w:r w:rsidRPr="00256CAE">
        <w:rPr>
          <w:b/>
          <w:bCs/>
          <w:sz w:val="24"/>
        </w:rPr>
        <w:t>rights.</w:t>
      </w:r>
      <w:r>
        <w:rPr>
          <w:sz w:val="24"/>
        </w:rPr>
        <w:t>–</w:t>
      </w:r>
      <w:proofErr w:type="gramEnd"/>
      <w:r>
        <w:rPr>
          <w:sz w:val="24"/>
        </w:rPr>
        <w:t xml:space="preserve"> </w:t>
      </w:r>
      <w:r>
        <w:rPr>
          <w:spacing w:val="-4"/>
          <w:sz w:val="24"/>
        </w:rPr>
        <w:t xml:space="preserve">It </w:t>
      </w:r>
      <w:r>
        <w:rPr>
          <w:sz w:val="24"/>
        </w:rPr>
        <w:t>is the policy of Burnside Plant Hire to protect the employment rights of qualified applicants and employees regardless of an individual’s race, colour, sex, age, religion, national origin, genetics, sexual orientation, gender identity/expression, disability, and/or other protected categories under applicable laws</w:t>
      </w:r>
    </w:p>
    <w:p w14:paraId="74295D85" w14:textId="77777777" w:rsidR="005D530F" w:rsidRDefault="005D530F">
      <w:pPr>
        <w:pStyle w:val="BodyText"/>
      </w:pPr>
    </w:p>
    <w:p w14:paraId="38467B6B" w14:textId="77777777" w:rsidR="005D530F" w:rsidRPr="00C90FC7" w:rsidRDefault="00C07663" w:rsidP="00C90FC7">
      <w:pPr>
        <w:pStyle w:val="ListParagraph"/>
        <w:numPr>
          <w:ilvl w:val="0"/>
          <w:numId w:val="1"/>
        </w:numPr>
        <w:tabs>
          <w:tab w:val="left" w:pos="820"/>
          <w:tab w:val="left" w:pos="821"/>
        </w:tabs>
        <w:ind w:hanging="360"/>
        <w:rPr>
          <w:rFonts w:ascii="Symbol" w:hAnsi="Symbol"/>
          <w:sz w:val="24"/>
        </w:rPr>
      </w:pPr>
      <w:r>
        <w:rPr>
          <w:sz w:val="24"/>
        </w:rPr>
        <w:t xml:space="preserve">It is the policy of Burnside Plant to comply with all applicable laws concerning the employment of persons with disabilities. Consistent with that commitment, it is Burnside Plant’s policy not to discriminate against qualified individuals with disabilities </w:t>
      </w:r>
      <w:r w:rsidR="009B1A9D">
        <w:rPr>
          <w:sz w:val="24"/>
        </w:rPr>
        <w:t>regarding</w:t>
      </w:r>
      <w:r>
        <w:rPr>
          <w:sz w:val="24"/>
        </w:rPr>
        <w:t xml:space="preserve"> application procedures, hiring, advancement, discharge, compensation, training, or other terms, conditions, and privileges of employment.</w:t>
      </w:r>
    </w:p>
    <w:p w14:paraId="0FA98FBA" w14:textId="77777777" w:rsidR="00C90FC7" w:rsidRDefault="00C90FC7" w:rsidP="00C90FC7">
      <w:pPr>
        <w:tabs>
          <w:tab w:val="left" w:pos="820"/>
          <w:tab w:val="left" w:pos="821"/>
        </w:tabs>
        <w:rPr>
          <w:rFonts w:ascii="Symbol" w:hAnsi="Symbol"/>
          <w:sz w:val="24"/>
        </w:rPr>
      </w:pPr>
    </w:p>
    <w:p w14:paraId="74295D87" w14:textId="6EC5C0BD" w:rsidR="00C90FC7" w:rsidRPr="00C90FC7" w:rsidRDefault="00C90FC7" w:rsidP="00C90FC7">
      <w:pPr>
        <w:tabs>
          <w:tab w:val="left" w:pos="820"/>
          <w:tab w:val="left" w:pos="821"/>
        </w:tabs>
        <w:rPr>
          <w:rFonts w:ascii="Symbol" w:hAnsi="Symbol"/>
          <w:sz w:val="24"/>
        </w:rPr>
        <w:sectPr w:rsidR="00C90FC7" w:rsidRPr="00C90FC7">
          <w:headerReference w:type="even" r:id="rId7"/>
          <w:headerReference w:type="default" r:id="rId8"/>
          <w:footerReference w:type="even" r:id="rId9"/>
          <w:footerReference w:type="default" r:id="rId10"/>
          <w:headerReference w:type="first" r:id="rId11"/>
          <w:footerReference w:type="first" r:id="rId12"/>
          <w:type w:val="continuous"/>
          <w:pgSz w:w="11920" w:h="16850"/>
          <w:pgMar w:top="1840" w:right="620" w:bottom="900" w:left="620" w:header="675" w:footer="719" w:gutter="0"/>
          <w:cols w:space="720"/>
        </w:sectPr>
      </w:pPr>
    </w:p>
    <w:p w14:paraId="74295D8D" w14:textId="77777777" w:rsidR="005D530F" w:rsidRDefault="005D530F">
      <w:pPr>
        <w:pStyle w:val="BodyText"/>
        <w:spacing w:before="6"/>
        <w:rPr>
          <w:sz w:val="28"/>
        </w:rPr>
      </w:pPr>
    </w:p>
    <w:p w14:paraId="74295D8E" w14:textId="77777777" w:rsidR="005D530F" w:rsidRDefault="00C07663">
      <w:pPr>
        <w:pStyle w:val="ListParagraph"/>
        <w:numPr>
          <w:ilvl w:val="0"/>
          <w:numId w:val="1"/>
        </w:numPr>
        <w:tabs>
          <w:tab w:val="left" w:pos="820"/>
          <w:tab w:val="left" w:pos="821"/>
        </w:tabs>
        <w:spacing w:before="101" w:line="259" w:lineRule="auto"/>
        <w:ind w:right="329" w:hanging="360"/>
        <w:rPr>
          <w:rFonts w:ascii="Symbol" w:hAnsi="Symbol"/>
        </w:rPr>
      </w:pPr>
      <w:r>
        <w:rPr>
          <w:rFonts w:ascii="Calibri" w:hAnsi="Calibri"/>
        </w:rPr>
        <w:t>Accommodations Policy – It is the policy of Burnside Plant to comply with all applicable laws concerning the employment of persons with disabilities. Consistent with that commitment. compensation, training, or other terms, conditions, and privileges of</w:t>
      </w:r>
      <w:r>
        <w:rPr>
          <w:rFonts w:ascii="Calibri" w:hAnsi="Calibri"/>
          <w:spacing w:val="-19"/>
        </w:rPr>
        <w:t xml:space="preserve"> </w:t>
      </w:r>
      <w:r>
        <w:rPr>
          <w:rFonts w:ascii="Calibri" w:hAnsi="Calibri"/>
        </w:rPr>
        <w:t>employment.</w:t>
      </w:r>
    </w:p>
    <w:p w14:paraId="74295D8F" w14:textId="77777777" w:rsidR="005D530F" w:rsidRDefault="00C07663">
      <w:pPr>
        <w:pStyle w:val="ListParagraph"/>
        <w:numPr>
          <w:ilvl w:val="0"/>
          <w:numId w:val="1"/>
        </w:numPr>
        <w:tabs>
          <w:tab w:val="left" w:pos="820"/>
          <w:tab w:val="left" w:pos="821"/>
        </w:tabs>
        <w:spacing w:line="259" w:lineRule="auto"/>
        <w:ind w:right="1394" w:hanging="360"/>
        <w:rPr>
          <w:rFonts w:ascii="Symbol" w:hAnsi="Symbol"/>
        </w:rPr>
      </w:pPr>
      <w:r>
        <w:rPr>
          <w:rFonts w:ascii="Calibri" w:hAnsi="Calibri"/>
        </w:rPr>
        <w:t>Anti-Harassment Policy – Burnside Plant Hire is committed to maintaining a work environment that</w:t>
      </w:r>
      <w:r>
        <w:rPr>
          <w:rFonts w:ascii="Calibri" w:hAnsi="Calibri"/>
          <w:spacing w:val="-2"/>
        </w:rPr>
        <w:t xml:space="preserve"> </w:t>
      </w:r>
      <w:r>
        <w:rPr>
          <w:rFonts w:ascii="Calibri" w:hAnsi="Calibri"/>
        </w:rPr>
        <w:t>is</w:t>
      </w:r>
      <w:r>
        <w:rPr>
          <w:rFonts w:ascii="Calibri" w:hAnsi="Calibri"/>
          <w:spacing w:val="-2"/>
        </w:rPr>
        <w:t xml:space="preserve"> </w:t>
      </w:r>
      <w:r>
        <w:rPr>
          <w:rFonts w:ascii="Calibri" w:hAnsi="Calibri"/>
        </w:rPr>
        <w:t>free</w:t>
      </w:r>
      <w:r>
        <w:rPr>
          <w:rFonts w:ascii="Calibri" w:hAnsi="Calibri"/>
          <w:spacing w:val="-1"/>
        </w:rPr>
        <w:t xml:space="preserve"> </w:t>
      </w:r>
      <w:r>
        <w:rPr>
          <w:rFonts w:ascii="Calibri" w:hAnsi="Calibri"/>
        </w:rPr>
        <w:t>from</w:t>
      </w:r>
      <w:r>
        <w:rPr>
          <w:rFonts w:ascii="Calibri" w:hAnsi="Calibri"/>
          <w:spacing w:val="-1"/>
        </w:rPr>
        <w:t xml:space="preserve"> </w:t>
      </w:r>
      <w:r>
        <w:rPr>
          <w:rFonts w:ascii="Calibri" w:hAnsi="Calibri"/>
        </w:rPr>
        <w:t>harassment.</w:t>
      </w:r>
      <w:r>
        <w:rPr>
          <w:rFonts w:ascii="Calibri" w:hAnsi="Calibri"/>
          <w:spacing w:val="-2"/>
        </w:rPr>
        <w:t xml:space="preserve"> </w:t>
      </w:r>
      <w:r>
        <w:rPr>
          <w:rFonts w:ascii="Calibri" w:hAnsi="Calibri"/>
        </w:rPr>
        <w:t>As</w:t>
      </w:r>
      <w:r>
        <w:rPr>
          <w:rFonts w:ascii="Calibri" w:hAnsi="Calibri"/>
          <w:spacing w:val="-1"/>
        </w:rPr>
        <w:t xml:space="preserve"> </w:t>
      </w:r>
      <w:r>
        <w:rPr>
          <w:rFonts w:ascii="Calibri" w:hAnsi="Calibri"/>
        </w:rPr>
        <w:t>such,</w:t>
      </w:r>
      <w:r>
        <w:rPr>
          <w:rFonts w:ascii="Calibri" w:hAnsi="Calibri"/>
          <w:spacing w:val="-3"/>
        </w:rPr>
        <w:t xml:space="preserve"> </w:t>
      </w:r>
      <w:r>
        <w:rPr>
          <w:rFonts w:ascii="Calibri" w:hAnsi="Calibri"/>
        </w:rPr>
        <w:t>we</w:t>
      </w:r>
      <w:r>
        <w:rPr>
          <w:rFonts w:ascii="Calibri" w:hAnsi="Calibri"/>
          <w:spacing w:val="-4"/>
        </w:rPr>
        <w:t xml:space="preserve"> </w:t>
      </w:r>
      <w:r>
        <w:rPr>
          <w:rFonts w:ascii="Calibri" w:hAnsi="Calibri"/>
        </w:rPr>
        <w:t>will</w:t>
      </w:r>
      <w:r>
        <w:rPr>
          <w:rFonts w:ascii="Calibri" w:hAnsi="Calibri"/>
          <w:spacing w:val="-1"/>
        </w:rPr>
        <w:t xml:space="preserve"> </w:t>
      </w:r>
      <w:r>
        <w:rPr>
          <w:rFonts w:ascii="Calibri" w:hAnsi="Calibri"/>
        </w:rPr>
        <w:t>not</w:t>
      </w:r>
      <w:r>
        <w:rPr>
          <w:rFonts w:ascii="Calibri" w:hAnsi="Calibri"/>
          <w:spacing w:val="-2"/>
        </w:rPr>
        <w:t xml:space="preserve"> </w:t>
      </w:r>
      <w:r>
        <w:rPr>
          <w:rFonts w:ascii="Calibri" w:hAnsi="Calibri"/>
        </w:rPr>
        <w:t>tolerate</w:t>
      </w:r>
      <w:r>
        <w:rPr>
          <w:rFonts w:ascii="Calibri" w:hAnsi="Calibri"/>
          <w:spacing w:val="-1"/>
        </w:rPr>
        <w:t xml:space="preserve"> </w:t>
      </w:r>
      <w:r>
        <w:rPr>
          <w:rFonts w:ascii="Calibri" w:hAnsi="Calibri"/>
        </w:rPr>
        <w:t>harassment</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or</w:t>
      </w:r>
      <w:r>
        <w:rPr>
          <w:rFonts w:ascii="Calibri" w:hAnsi="Calibri"/>
          <w:spacing w:val="-1"/>
        </w:rPr>
        <w:t xml:space="preserve"> </w:t>
      </w:r>
      <w:r>
        <w:rPr>
          <w:rFonts w:ascii="Calibri" w:hAnsi="Calibri"/>
        </w:rPr>
        <w:t>by,</w:t>
      </w:r>
      <w:r>
        <w:rPr>
          <w:rFonts w:ascii="Calibri" w:hAnsi="Calibri"/>
          <w:spacing w:val="-2"/>
        </w:rPr>
        <w:t xml:space="preserve"> </w:t>
      </w:r>
      <w:r>
        <w:rPr>
          <w:rFonts w:ascii="Calibri" w:hAnsi="Calibri"/>
        </w:rPr>
        <w:t>its</w:t>
      </w:r>
      <w:r>
        <w:rPr>
          <w:rFonts w:ascii="Calibri" w:hAnsi="Calibri"/>
          <w:spacing w:val="-13"/>
        </w:rPr>
        <w:t xml:space="preserve"> </w:t>
      </w:r>
      <w:r>
        <w:rPr>
          <w:rFonts w:ascii="Calibri" w:hAnsi="Calibri"/>
        </w:rPr>
        <w:t>employees.</w:t>
      </w:r>
    </w:p>
    <w:p w14:paraId="74295D91" w14:textId="77777777" w:rsidR="005D530F" w:rsidRDefault="005D530F">
      <w:pPr>
        <w:pStyle w:val="BodyText"/>
        <w:spacing w:before="11"/>
        <w:rPr>
          <w:rFonts w:ascii="Calibri"/>
          <w:sz w:val="27"/>
        </w:rPr>
      </w:pPr>
    </w:p>
    <w:p w14:paraId="74295D92" w14:textId="77777777" w:rsidR="005D530F" w:rsidRDefault="00C07663">
      <w:pPr>
        <w:spacing w:line="259" w:lineRule="auto"/>
        <w:ind w:left="100" w:right="101"/>
        <w:rPr>
          <w:rFonts w:ascii="Calibri"/>
        </w:rPr>
      </w:pPr>
      <w:r>
        <w:rPr>
          <w:rFonts w:ascii="Calibri"/>
        </w:rPr>
        <w:t>We are individually and collectively accountable for upholding our corporate social responsibility commitments. We encourage participation across our organization, and we will work with external stakeholders to continually advocate on behalf of the global workforce, improve our workplaces, contribute to the communities we serve, and ensure our actions are socially, ethically, and environmentally responsible.</w:t>
      </w:r>
    </w:p>
    <w:p w14:paraId="74295D93" w14:textId="77777777" w:rsidR="005D530F" w:rsidRDefault="005D530F">
      <w:pPr>
        <w:pStyle w:val="BodyText"/>
        <w:rPr>
          <w:rFonts w:ascii="Calibri"/>
          <w:sz w:val="20"/>
        </w:rPr>
      </w:pPr>
    </w:p>
    <w:tbl>
      <w:tblPr>
        <w:tblW w:w="0" w:type="auto"/>
        <w:tblInd w:w="118" w:type="dxa"/>
        <w:tblLayout w:type="fixed"/>
        <w:tblCellMar>
          <w:left w:w="0" w:type="dxa"/>
          <w:right w:w="0" w:type="dxa"/>
        </w:tblCellMar>
        <w:tblLook w:val="01E0" w:firstRow="1" w:lastRow="1" w:firstColumn="1" w:lastColumn="1" w:noHBand="0" w:noVBand="0"/>
      </w:tblPr>
      <w:tblGrid>
        <w:gridCol w:w="1266"/>
        <w:gridCol w:w="4004"/>
      </w:tblGrid>
      <w:tr w:rsidR="004B2383" w14:paraId="74295D9F" w14:textId="77777777">
        <w:trPr>
          <w:trHeight w:val="743"/>
        </w:trPr>
        <w:tc>
          <w:tcPr>
            <w:tcW w:w="1266" w:type="dxa"/>
          </w:tcPr>
          <w:p w14:paraId="75CF5010" w14:textId="77777777" w:rsidR="004B2383" w:rsidRDefault="004B2383">
            <w:pPr>
              <w:pStyle w:val="TableParagraph"/>
              <w:spacing w:before="118"/>
              <w:ind w:left="200"/>
              <w:rPr>
                <w:w w:val="95"/>
                <w:sz w:val="20"/>
              </w:rPr>
            </w:pPr>
          </w:p>
          <w:p w14:paraId="7679EAF4" w14:textId="77777777" w:rsidR="004B2383" w:rsidRDefault="004B2383">
            <w:pPr>
              <w:pStyle w:val="TableParagraph"/>
              <w:spacing w:before="118"/>
              <w:ind w:left="200"/>
              <w:rPr>
                <w:w w:val="95"/>
                <w:sz w:val="20"/>
              </w:rPr>
            </w:pPr>
          </w:p>
          <w:p w14:paraId="74295D9A" w14:textId="2D3F750B" w:rsidR="004B2383" w:rsidRDefault="004B2383">
            <w:pPr>
              <w:pStyle w:val="TableParagraph"/>
              <w:spacing w:before="118"/>
              <w:ind w:left="200"/>
              <w:rPr>
                <w:sz w:val="20"/>
              </w:rPr>
            </w:pPr>
            <w:r>
              <w:rPr>
                <w:w w:val="95"/>
                <w:sz w:val="20"/>
              </w:rPr>
              <w:t>Signature:</w:t>
            </w:r>
          </w:p>
          <w:p w14:paraId="74295D9B" w14:textId="77777777" w:rsidR="004B2383" w:rsidRDefault="004B2383">
            <w:pPr>
              <w:pStyle w:val="TableParagraph"/>
              <w:spacing w:before="6"/>
              <w:ind w:left="200"/>
              <w:rPr>
                <w:sz w:val="20"/>
              </w:rPr>
            </w:pPr>
            <w:r>
              <w:rPr>
                <w:w w:val="94"/>
                <w:sz w:val="20"/>
              </w:rPr>
              <w:t>-</w:t>
            </w:r>
          </w:p>
        </w:tc>
        <w:tc>
          <w:tcPr>
            <w:tcW w:w="4004" w:type="dxa"/>
          </w:tcPr>
          <w:p w14:paraId="74295D9C" w14:textId="77777777" w:rsidR="004B2383" w:rsidRDefault="004B2383">
            <w:pPr>
              <w:pStyle w:val="TableParagraph"/>
              <w:ind w:left="197"/>
              <w:rPr>
                <w:rFonts w:ascii="Calibri"/>
                <w:sz w:val="20"/>
              </w:rPr>
            </w:pPr>
            <w:r>
              <w:rPr>
                <w:rFonts w:ascii="Calibri"/>
                <w:noProof/>
                <w:sz w:val="20"/>
              </w:rPr>
              <w:drawing>
                <wp:anchor distT="0" distB="0" distL="114300" distR="114300" simplePos="0" relativeHeight="251658240" behindDoc="0" locked="0" layoutInCell="1" allowOverlap="1" wp14:anchorId="74295DA5" wp14:editId="7CCCC1FF">
                  <wp:simplePos x="0" y="0"/>
                  <wp:positionH relativeFrom="column">
                    <wp:posOffset>51435</wp:posOffset>
                  </wp:positionH>
                  <wp:positionV relativeFrom="page">
                    <wp:posOffset>450850</wp:posOffset>
                  </wp:positionV>
                  <wp:extent cx="1504950" cy="368935"/>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368935"/>
                          </a:xfrm>
                          <a:prstGeom prst="rect">
                            <a:avLst/>
                          </a:prstGeom>
                        </pic:spPr>
                      </pic:pic>
                    </a:graphicData>
                  </a:graphic>
                </wp:anchor>
              </w:drawing>
            </w:r>
          </w:p>
        </w:tc>
      </w:tr>
      <w:tr w:rsidR="004B2383" w14:paraId="74295DA4" w14:textId="77777777">
        <w:trPr>
          <w:trHeight w:val="377"/>
        </w:trPr>
        <w:tc>
          <w:tcPr>
            <w:tcW w:w="1266" w:type="dxa"/>
          </w:tcPr>
          <w:p w14:paraId="74295DA0" w14:textId="77777777" w:rsidR="004B2383" w:rsidRDefault="004B2383">
            <w:pPr>
              <w:pStyle w:val="TableParagraph"/>
              <w:spacing w:before="135" w:line="223" w:lineRule="exact"/>
              <w:ind w:left="200"/>
              <w:rPr>
                <w:sz w:val="20"/>
              </w:rPr>
            </w:pPr>
            <w:r>
              <w:rPr>
                <w:sz w:val="20"/>
              </w:rPr>
              <w:t>Position: -</w:t>
            </w:r>
          </w:p>
        </w:tc>
        <w:tc>
          <w:tcPr>
            <w:tcW w:w="4004" w:type="dxa"/>
          </w:tcPr>
          <w:p w14:paraId="74295DA1" w14:textId="77777777" w:rsidR="004B2383" w:rsidRDefault="004B2383">
            <w:pPr>
              <w:pStyle w:val="TableParagraph"/>
              <w:spacing w:before="132" w:line="225" w:lineRule="exact"/>
              <w:ind w:left="453"/>
              <w:rPr>
                <w:sz w:val="20"/>
              </w:rPr>
            </w:pPr>
            <w:r>
              <w:rPr>
                <w:sz w:val="20"/>
              </w:rPr>
              <w:t>Director</w:t>
            </w:r>
          </w:p>
        </w:tc>
      </w:tr>
    </w:tbl>
    <w:p w14:paraId="3FDE222A" w14:textId="77777777" w:rsidR="008C2409" w:rsidRDefault="008C2409" w:rsidP="008C2409">
      <w:pPr>
        <w:pStyle w:val="Standard"/>
        <w:ind w:left="360"/>
        <w:rPr>
          <w:sz w:val="24"/>
          <w:szCs w:val="24"/>
        </w:rPr>
      </w:pPr>
    </w:p>
    <w:p w14:paraId="05513E71" w14:textId="276FAF49" w:rsidR="008C2409" w:rsidRDefault="008C2409" w:rsidP="008C2409">
      <w:pPr>
        <w:pStyle w:val="Standard"/>
        <w:ind w:left="360"/>
        <w:rPr>
          <w:sz w:val="24"/>
          <w:szCs w:val="24"/>
        </w:rPr>
      </w:pPr>
      <w:r>
        <w:rPr>
          <w:sz w:val="24"/>
          <w:szCs w:val="24"/>
        </w:rPr>
        <w:t xml:space="preserve">ASSESSED </w:t>
      </w:r>
      <w:proofErr w:type="gramStart"/>
      <w:r>
        <w:rPr>
          <w:sz w:val="24"/>
          <w:szCs w:val="24"/>
        </w:rPr>
        <w:t>ON :</w:t>
      </w:r>
      <w:proofErr w:type="gramEnd"/>
      <w:r>
        <w:rPr>
          <w:sz w:val="24"/>
          <w:szCs w:val="24"/>
        </w:rPr>
        <w:t xml:space="preserve"> 01</w:t>
      </w:r>
      <w:r w:rsidR="00F010B5">
        <w:rPr>
          <w:sz w:val="24"/>
          <w:szCs w:val="24"/>
        </w:rPr>
        <w:t>.</w:t>
      </w:r>
      <w:r>
        <w:rPr>
          <w:sz w:val="24"/>
          <w:szCs w:val="24"/>
        </w:rPr>
        <w:t>0</w:t>
      </w:r>
      <w:r w:rsidR="00F010B5">
        <w:rPr>
          <w:sz w:val="24"/>
          <w:szCs w:val="24"/>
        </w:rPr>
        <w:t>1</w:t>
      </w:r>
      <w:r>
        <w:rPr>
          <w:sz w:val="24"/>
          <w:szCs w:val="24"/>
        </w:rPr>
        <w:t>.202</w:t>
      </w:r>
      <w:r w:rsidR="00F010B5">
        <w:rPr>
          <w:sz w:val="24"/>
          <w:szCs w:val="24"/>
        </w:rPr>
        <w:t>3</w:t>
      </w:r>
      <w:r>
        <w:rPr>
          <w:sz w:val="24"/>
          <w:szCs w:val="24"/>
        </w:rPr>
        <w:t xml:space="preserve">                                                       BE REVIEWED ON :  01.10.202</w:t>
      </w:r>
      <w:r w:rsidR="00F010B5">
        <w:rPr>
          <w:sz w:val="24"/>
          <w:szCs w:val="24"/>
        </w:rPr>
        <w:t>4</w:t>
      </w:r>
    </w:p>
    <w:p w14:paraId="18D5386A" w14:textId="77777777" w:rsidR="008C2409" w:rsidRDefault="008C2409" w:rsidP="008C2409">
      <w:pPr>
        <w:pStyle w:val="Standard"/>
        <w:ind w:left="360"/>
      </w:pPr>
      <w:proofErr w:type="spellStart"/>
      <w:proofErr w:type="gramStart"/>
      <w:r>
        <w:rPr>
          <w:sz w:val="24"/>
          <w:szCs w:val="24"/>
        </w:rPr>
        <w:t>S.Docherty</w:t>
      </w:r>
      <w:proofErr w:type="spellEnd"/>
      <w:proofErr w:type="gramEnd"/>
    </w:p>
    <w:p w14:paraId="74295DA5" w14:textId="77777777" w:rsidR="00C07663" w:rsidRDefault="00C07663"/>
    <w:sectPr w:rsidR="00C07663">
      <w:pgSz w:w="11920" w:h="16850"/>
      <w:pgMar w:top="1840" w:right="620" w:bottom="900" w:left="620" w:header="67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8109" w14:textId="77777777" w:rsidR="00D62569" w:rsidRDefault="00D62569">
      <w:r>
        <w:separator/>
      </w:r>
    </w:p>
  </w:endnote>
  <w:endnote w:type="continuationSeparator" w:id="0">
    <w:p w14:paraId="511DD6E4" w14:textId="77777777" w:rsidR="00D62569" w:rsidRDefault="00D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429" w14:textId="77777777" w:rsidR="008C2409" w:rsidRDefault="008C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DA8" w14:textId="249A18CD" w:rsidR="005D530F" w:rsidRDefault="00E2663D">
    <w:pPr>
      <w:pStyle w:val="BodyText"/>
      <w:spacing w:line="14" w:lineRule="auto"/>
      <w:rPr>
        <w:sz w:val="20"/>
      </w:rPr>
    </w:pPr>
    <w:r>
      <w:rPr>
        <w:noProof/>
      </w:rPr>
      <mc:AlternateContent>
        <mc:Choice Requires="wps">
          <w:drawing>
            <wp:anchor distT="0" distB="0" distL="114300" distR="114300" simplePos="0" relativeHeight="503312360" behindDoc="1" locked="0" layoutInCell="1" allowOverlap="1" wp14:anchorId="74295DAC" wp14:editId="28CBEC9F">
              <wp:simplePos x="0" y="0"/>
              <wp:positionH relativeFrom="page">
                <wp:posOffset>-600074</wp:posOffset>
              </wp:positionH>
              <wp:positionV relativeFrom="page">
                <wp:posOffset>10097770</wp:posOffset>
              </wp:positionV>
              <wp:extent cx="1047750" cy="37973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5DB1" w14:textId="7A6D1EEC" w:rsidR="005D530F" w:rsidRDefault="00C07663">
                          <w:pPr>
                            <w:spacing w:line="245" w:lineRule="exact"/>
                            <w:ind w:left="20"/>
                            <w:rPr>
                              <w:rFonts w:ascii="Calibri"/>
                            </w:rPr>
                          </w:pPr>
                          <w:proofErr w:type="spellStart"/>
                          <w:r>
                            <w:rPr>
                              <w:rFonts w:ascii="Calibri"/>
                            </w:rPr>
                            <w:t>Verson</w:t>
                          </w:r>
                          <w:proofErr w:type="spellEnd"/>
                          <w:r>
                            <w:rPr>
                              <w:rFonts w:ascii="Calibri"/>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95DAC" id="_x0000_t202" coordsize="21600,21600" o:spt="202" path="m,l,21600r21600,l21600,xe">
              <v:stroke joinstyle="miter"/>
              <v:path gradientshapeok="t" o:connecttype="rect"/>
            </v:shapetype>
            <v:shape id="Text Box 3" o:spid="_x0000_s1027" type="#_x0000_t202" style="position:absolute;margin-left:-47.25pt;margin-top:795.1pt;width:82.5pt;height:29.9pt;flip:x;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XA3QEAAKIDAAAOAAAAZHJzL2Uyb0RvYy54bWysU9uO0zAQfUfiHyy/06S7QNmo6WrZ1QLS&#10;cpEWPsBx7MbC8Zix26R8PWMnbRd4Q7xYE8/4zJwzJ+vrsbdsrzAYcDVfLkrOlJPQGret+bev9y/e&#10;cBaicK2w4FTNDyrw683zZ+vBV+oCOrCtQkYgLlSDr3kXo6+KIshO9SIswCtHSQ3Yi0ifuC1aFAOh&#10;97a4KMvXxQDYegSpQqDbuynJNxlfayXjZ62DiszWnGaL+cR8NuksNmtRbVH4zsh5DPEPU/TCOGp6&#10;groTUbAdmr+geiMRAui4kNAXoLWRKnMgNsvyDzaPnfAqcyFxgj/JFP4frPy0f/RfkMXxLYy0wEwi&#10;+AeQ3wNzcNsJt1U3iDB0SrTUeJkkKwYfqvlpkjpUIYE0w0doacliFyEDjRp7pq3x74/QxJhRH1rF&#10;4SS/GiOTqXn5crV6RSlJucvV1eoy76cQVcJJ6noM8Z2CnqWg5kjrzX3E/iHENNe5JJU7uDfW5hVb&#10;99sFFaabzCONPpGIYzMy084kE60G2gMRQ5iMQ0anoAP8ydlApql5+LETqDizHxyJkxx2DPAYNMdA&#10;OElPax45m8LbODlx59FsO0Ke5HdwQwJqkxmdp5jHJSNkorNpk9Oefueq86+1+QUAAP//AwBQSwME&#10;FAAGAAgAAAAhAK/7kSDgAAAADAEAAA8AAABkcnMvZG93bnJldi54bWxMj8FOwzAQRO9I/IO1SNxa&#10;OxFpSRqnqkBIcOBA6QdskyVOie0odtvQr2c50ePOPM3OlOvJ9uJEY+i805DMFQhytW8612rYfb7M&#10;HkGEiK7B3jvS8EMB1tXtTYlF48/ug07b2AoOcaFADSbGoZAy1IYshrkfyLH35UeLkc+xlc2IZw63&#10;vUyVWkiLneMPBgd6MlR/b49Wg5qSN/Nu0tfdZvmMySG3l0trtb6/mzYrEJGm+A/DX32uDhV32vuj&#10;a4LoNczyh4xRNrJcpSAYWSpW9qwsMqVAVqW8HlH9AgAA//8DAFBLAQItABQABgAIAAAAIQC2gziS&#10;/gAAAOEBAAATAAAAAAAAAAAAAAAAAAAAAABbQ29udGVudF9UeXBlc10ueG1sUEsBAi0AFAAGAAgA&#10;AAAhADj9If/WAAAAlAEAAAsAAAAAAAAAAAAAAAAALwEAAF9yZWxzLy5yZWxzUEsBAi0AFAAGAAgA&#10;AAAhAEtN5cDdAQAAogMAAA4AAAAAAAAAAAAAAAAALgIAAGRycy9lMm9Eb2MueG1sUEsBAi0AFAAG&#10;AAgAAAAhAK/7kSDgAAAADAEAAA8AAAAAAAAAAAAAAAAANwQAAGRycy9kb3ducmV2LnhtbFBLBQYA&#10;AAAABAAEAPMAAABEBQAAAAA=&#10;" filled="f" stroked="f">
              <v:textbox inset="0,0,0,0">
                <w:txbxContent>
                  <w:p w14:paraId="74295DB1" w14:textId="7A6D1EEC" w:rsidR="005D530F" w:rsidRDefault="00C07663">
                    <w:pPr>
                      <w:spacing w:line="245" w:lineRule="exact"/>
                      <w:ind w:left="20"/>
                      <w:rPr>
                        <w:rFonts w:ascii="Calibri"/>
                      </w:rPr>
                    </w:pPr>
                    <w:proofErr w:type="spellStart"/>
                    <w:r>
                      <w:rPr>
                        <w:rFonts w:ascii="Calibri"/>
                      </w:rPr>
                      <w:t>Verson</w:t>
                    </w:r>
                    <w:proofErr w:type="spellEnd"/>
                    <w:r>
                      <w:rPr>
                        <w:rFonts w:ascii="Calibri"/>
                      </w:rPr>
                      <w:t xml:space="preserve"> 2</w:t>
                    </w:r>
                  </w:p>
                </w:txbxContent>
              </v:textbox>
              <w10:wrap anchorx="page" anchory="page"/>
            </v:shape>
          </w:pict>
        </mc:Fallback>
      </mc:AlternateContent>
    </w:r>
    <w:r>
      <w:rPr>
        <w:noProof/>
      </w:rPr>
      <mc:AlternateContent>
        <mc:Choice Requires="wps">
          <w:drawing>
            <wp:anchor distT="0" distB="0" distL="114300" distR="114300" simplePos="0" relativeHeight="503312384" behindDoc="1" locked="0" layoutInCell="1" allowOverlap="1" wp14:anchorId="74295DAD" wp14:editId="10F31ED1">
              <wp:simplePos x="0" y="0"/>
              <wp:positionH relativeFrom="page">
                <wp:posOffset>2810510</wp:posOffset>
              </wp:positionH>
              <wp:positionV relativeFrom="page">
                <wp:posOffset>10097770</wp:posOffset>
              </wp:positionV>
              <wp:extent cx="1114425" cy="165735"/>
              <wp:effectExtent l="635" t="127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5DB2" w14:textId="32414FE7" w:rsidR="005D530F" w:rsidRDefault="005D530F">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5DAD" id="Text Box 2" o:spid="_x0000_s1028" type="#_x0000_t202" style="position:absolute;margin-left:221.3pt;margin-top:795.1pt;width:87.75pt;height:13.0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TX2wEAAJgDAAAOAAAAZHJzL2Uyb0RvYy54bWysU11v1DAQfEfiP1h+53I5egVFl6tKqyKk&#10;QpFKf4DjOBeLxGt2fZccv561c7kCfUO8WBt/zM7MTjZXY9+Jg0Gy4EqZL5ZSGKehtm5Xyqdvd2/e&#10;S0FBuVp14Ewpj4bk1fb1q83gC7OCFrraoGAQR8XgS9mG4IssI92aXtECvHF82AD2KvAn7rIa1cDo&#10;fZetlsvLbACsPYI2RLx7Ox3KbcJvGqPDQ9OQCaIrJXMLacW0VnHNthtV7FD51uoTDfUPLHplHTc9&#10;Q92qoMQe7Quo3moEgiYsNPQZNI3VJmlgNfnyLzWPrfImaWFzyJ9tov8Hq78cHv1XFGH8ACMPMIkg&#10;fw/6OwkHN61yO3ONCENrVM2N82hZNngqTk+j1VRQBKmGz1DzkNU+QAIaG+yjK6xTMDoP4Hg23YxB&#10;6Ngyzy8uVmspNJ/ll+t3b9ephSrm1x4pfDTQi1iUEnmoCV0d7ilENqqYr8RmDu5s16XBdu6PDb4Y&#10;dxL7SHiiHsZqFLYu5Sr2jWIqqI8sB2GKC8ebixbwpxQDR6WU9GOv0EjRfXJsSczVXOBcVHOhnOan&#10;pQxSTOVNmPK392h3LSNPpju4ZtsamxQ9szjR5fEnoaeoxnz9/p1uPf9Q218AAAD//wMAUEsDBBQA&#10;BgAIAAAAIQADAOIw4QAAAA0BAAAPAAAAZHJzL2Rvd25yZXYueG1sTI/BTsMwDIbvSLxDZCRuLG0Z&#10;0VaaThOCE9JEVw4c0yZrozVOabKtvD3eCY72/+n352Izu4GdzRSsRwnpIgFmsPXaYifhs357WAEL&#10;UaFWg0cj4ccE2JS3N4XKtb9gZc772DEqwZArCX2MY855aHvjVFj40SBlBz85FWmcOq4ndaFyN/As&#10;SQR3yiJd6NVoXnrTHvcnJ2H7hdWr/d41H9WhsnW9TvBdHKW8v5u3z8CimeMfDFd9UoeSnBp/Qh3Y&#10;IGG5zAShFDytkwwYISJdpcAaWolUPAIvC/7/i/IXAAD//wMAUEsBAi0AFAAGAAgAAAAhALaDOJL+&#10;AAAA4QEAABMAAAAAAAAAAAAAAAAAAAAAAFtDb250ZW50X1R5cGVzXS54bWxQSwECLQAUAAYACAAA&#10;ACEAOP0h/9YAAACUAQAACwAAAAAAAAAAAAAAAAAvAQAAX3JlbHMvLnJlbHNQSwECLQAUAAYACAAA&#10;ACEA/XXU19sBAACYAwAADgAAAAAAAAAAAAAAAAAuAgAAZHJzL2Uyb0RvYy54bWxQSwECLQAUAAYA&#10;CAAAACEAAwDiMOEAAAANAQAADwAAAAAAAAAAAAAAAAA1BAAAZHJzL2Rvd25yZXYueG1sUEsFBgAA&#10;AAAEAAQA8wAAAEMFAAAAAA==&#10;" filled="f" stroked="f">
              <v:textbox inset="0,0,0,0">
                <w:txbxContent>
                  <w:p w14:paraId="74295DB2" w14:textId="32414FE7" w:rsidR="005D530F" w:rsidRDefault="005D530F">
                    <w:pPr>
                      <w:spacing w:line="245" w:lineRule="exact"/>
                      <w:ind w:left="2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503312408" behindDoc="1" locked="0" layoutInCell="1" allowOverlap="1" wp14:anchorId="74295DAE" wp14:editId="4474CA03">
              <wp:simplePos x="0" y="0"/>
              <wp:positionH relativeFrom="page">
                <wp:posOffset>5951855</wp:posOffset>
              </wp:positionH>
              <wp:positionV relativeFrom="page">
                <wp:posOffset>10097770</wp:posOffset>
              </wp:positionV>
              <wp:extent cx="641985"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5DB3" w14:textId="77777777" w:rsidR="005D530F" w:rsidRDefault="00C07663">
                          <w:pPr>
                            <w:spacing w:line="245" w:lineRule="exact"/>
                            <w:ind w:left="20"/>
                            <w:rPr>
                              <w:rFonts w:ascii="Calibri"/>
                            </w:rPr>
                          </w:pPr>
                          <w:r>
                            <w:rPr>
                              <w:rFonts w:ascii="Calibri"/>
                            </w:rPr>
                            <w:t>S Docherty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5DAE" id="Text Box 1" o:spid="_x0000_s1029" type="#_x0000_t202" style="position:absolute;margin-left:468.65pt;margin-top:795.1pt;width:50.55pt;height:13.0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En2wEAAJcDAAAOAAAAZHJzL2Uyb0RvYy54bWysU9tu2zAMfR+wfxD0vjhul6wz4hRdiw4D&#10;um5Atw+QZTkWZosaqcTOvn6UHKe7vA17EShKOjznkNpcj30nDgbJgitlvlhKYZyG2rpdKb9+uX91&#10;JQUF5WrVgTOlPBqS19uXLzaDL8wFtNDVBgWDOCoGX8o2BF9kGenW9IoW4I3jwwawV4G3uMtqVAOj&#10;9112sVyuswGw9gjaEHH2bjqU24TfNEaHT01DJoiulMwtpBXTWsU1225UsUPlW6tPNNQ/sOiVdVz0&#10;DHWnghJ7tH9B9VYjEDRhoaHPoGmsNkkDq8mXf6h5apU3SQubQ/5sE/0/WP14ePKfUYTxHYzcwCSC&#10;/APobyQc3LbK7cwNIgytUTUXzqNl2eCpOD2NVlNBEaQaPkLNTVb7AAlobLCPrrBOwejcgOPZdDMG&#10;oTm5fp2/vVpJofkoX6/eXK5SBVXMjz1SeG+gFzEoJXJPE7g6PFCIZFQxX4m1HNzbrkt97dxvCb4Y&#10;M4l85DsxD2M1CluX8jLWjVoqqI+sBmGaFp5uDlrAH1IMPCmlpO97hUaK7oNjR+JYzQHOQTUHyml+&#10;WsogxRTehmn89h7trmXkyXMHN+xaY5OiZxYnutz9JPQ0qXG8ft2nW8//afsTAAD//wMAUEsDBBQA&#10;BgAIAAAAIQDvV/Sn4gAAAA4BAAAPAAAAZHJzL2Rvd25yZXYueG1sTI/BTsMwDIbvSLxDZCRuLNkK&#10;ZS1NpwnBCQnRlQPHtPHaaI1Tmmwrb092gput/9Pvz8VmtgM74eSNIwnLhQCG1DptqJPwWb/erYH5&#10;oEirwRFK+EEPm/L6qlC5dmeq8LQLHYsl5HMloQ9hzDn3bY9W+YUbkWK2d5NVIa5Tx/WkzrHcDnwl&#10;RMqtMhQv9GrE5x7bw+5oJWy/qHox3+/NR7WvTF1ngt7Sg5S3N/P2CVjAOfzBcNGP6lBGp8YdSXs2&#10;SMiSxySiMXjIxArYBRHJ+h5YE6d0mSbAy4L/f6P8BQAA//8DAFBLAQItABQABgAIAAAAIQC2gziS&#10;/gAAAOEBAAATAAAAAAAAAAAAAAAAAAAAAABbQ29udGVudF9UeXBlc10ueG1sUEsBAi0AFAAGAAgA&#10;AAAhADj9If/WAAAAlAEAAAsAAAAAAAAAAAAAAAAALwEAAF9yZWxzLy5yZWxzUEsBAi0AFAAGAAgA&#10;AAAhAI4I8SfbAQAAlwMAAA4AAAAAAAAAAAAAAAAALgIAAGRycy9lMm9Eb2MueG1sUEsBAi0AFAAG&#10;AAgAAAAhAO9X9KfiAAAADgEAAA8AAAAAAAAAAAAAAAAANQQAAGRycy9kb3ducmV2LnhtbFBLBQYA&#10;AAAABAAEAPMAAABEBQAAAAA=&#10;" filled="f" stroked="f">
              <v:textbox inset="0,0,0,0">
                <w:txbxContent>
                  <w:p w14:paraId="74295DB3" w14:textId="77777777" w:rsidR="005D530F" w:rsidRDefault="00C07663">
                    <w:pPr>
                      <w:spacing w:line="245" w:lineRule="exact"/>
                      <w:ind w:left="20"/>
                      <w:rPr>
                        <w:rFonts w:ascii="Calibri"/>
                      </w:rPr>
                    </w:pPr>
                    <w:r>
                      <w:rPr>
                        <w:rFonts w:ascii="Calibri"/>
                      </w:rPr>
                      <w:t>S Docherty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84BD" w14:textId="77777777" w:rsidR="008C2409" w:rsidRDefault="008C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49D2" w14:textId="77777777" w:rsidR="00D62569" w:rsidRDefault="00D62569">
      <w:r>
        <w:separator/>
      </w:r>
    </w:p>
  </w:footnote>
  <w:footnote w:type="continuationSeparator" w:id="0">
    <w:p w14:paraId="6AB519CD" w14:textId="77777777" w:rsidR="00D62569" w:rsidRDefault="00D6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9085" w14:textId="77777777" w:rsidR="008C2409" w:rsidRDefault="008C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DA7" w14:textId="34ABB31F" w:rsidR="005D530F" w:rsidRDefault="00C07663">
    <w:pPr>
      <w:pStyle w:val="BodyText"/>
      <w:spacing w:line="14" w:lineRule="auto"/>
      <w:rPr>
        <w:sz w:val="20"/>
      </w:rPr>
    </w:pPr>
    <w:r>
      <w:rPr>
        <w:noProof/>
      </w:rPr>
      <w:drawing>
        <wp:anchor distT="0" distB="0" distL="0" distR="0" simplePos="0" relativeHeight="251657728" behindDoc="1" locked="0" layoutInCell="1" allowOverlap="1" wp14:anchorId="74295DA9" wp14:editId="74295DAA">
          <wp:simplePos x="0" y="0"/>
          <wp:positionH relativeFrom="page">
            <wp:posOffset>457200</wp:posOffset>
          </wp:positionH>
          <wp:positionV relativeFrom="page">
            <wp:posOffset>449579</wp:posOffset>
          </wp:positionV>
          <wp:extent cx="951230" cy="72262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1230" cy="722629"/>
                  </a:xfrm>
                  <a:prstGeom prst="rect">
                    <a:avLst/>
                  </a:prstGeom>
                </pic:spPr>
              </pic:pic>
            </a:graphicData>
          </a:graphic>
        </wp:anchor>
      </w:drawing>
    </w:r>
    <w:r w:rsidR="00E2663D">
      <w:rPr>
        <w:noProof/>
      </w:rPr>
      <mc:AlternateContent>
        <mc:Choice Requires="wps">
          <w:drawing>
            <wp:anchor distT="0" distB="0" distL="114300" distR="114300" simplePos="0" relativeHeight="503312336" behindDoc="1" locked="0" layoutInCell="1" allowOverlap="1" wp14:anchorId="74295DAB" wp14:editId="2DD738D3">
              <wp:simplePos x="0" y="0"/>
              <wp:positionH relativeFrom="page">
                <wp:posOffset>1950720</wp:posOffset>
              </wp:positionH>
              <wp:positionV relativeFrom="page">
                <wp:posOffset>415925</wp:posOffset>
              </wp:positionV>
              <wp:extent cx="3607435" cy="717550"/>
              <wp:effectExtent l="0" t="0"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5DAF" w14:textId="77777777" w:rsidR="005D530F" w:rsidRDefault="00C07663">
                          <w:pPr>
                            <w:spacing w:line="590" w:lineRule="exact"/>
                            <w:ind w:left="95"/>
                            <w:jc w:val="center"/>
                            <w:rPr>
                              <w:rFonts w:ascii="Calibri"/>
                              <w:b/>
                              <w:sz w:val="56"/>
                            </w:rPr>
                          </w:pPr>
                          <w:r>
                            <w:rPr>
                              <w:rFonts w:ascii="Calibri"/>
                              <w:b/>
                              <w:sz w:val="56"/>
                            </w:rPr>
                            <w:t>Burnside Plant Hire Ltd</w:t>
                          </w:r>
                        </w:p>
                        <w:p w14:paraId="74295DB0" w14:textId="77777777" w:rsidR="005D530F" w:rsidRDefault="00C07663">
                          <w:pPr>
                            <w:spacing w:before="183"/>
                            <w:jc w:val="center"/>
                            <w:rPr>
                              <w:rFonts w:ascii="Calibri"/>
                              <w:b/>
                              <w:sz w:val="28"/>
                            </w:rPr>
                          </w:pPr>
                          <w:r>
                            <w:rPr>
                              <w:rFonts w:ascii="Calibri"/>
                              <w:b/>
                              <w:sz w:val="28"/>
                            </w:rPr>
                            <w:t>Corporate Social Responsibility 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95DAB" id="_x0000_t202" coordsize="21600,21600" o:spt="202" path="m,l,21600r21600,l21600,xe">
              <v:stroke joinstyle="miter"/>
              <v:path gradientshapeok="t" o:connecttype="rect"/>
            </v:shapetype>
            <v:shape id="Text Box 4" o:spid="_x0000_s1026" type="#_x0000_t202" style="position:absolute;margin-left:153.6pt;margin-top:32.75pt;width:284.05pt;height:56.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lR2AEAAJEDAAAOAAAAZHJzL2Uyb0RvYy54bWysU9tu2zAMfR+wfxD0vjhpl2Yw4hRdiw4D&#10;ugvQ7QNkWbKN2aJGKrGzrx8lx+m2vhV7ESiKOjrnkNpej30nDgapBVfI1WIphXEaqtbVhfz+7f7N&#10;OykoKFepDpwp5NGQvN69frUdfG4uoIGuMigYxFE++EI2Ifg8y0g3ple0AG8cH1rAXgXeYp1VqAZG&#10;77vsYrm8ygbAyiNoQ8TZu+lQ7hK+tUaHL9aSCaIrJHMLacW0lnHNdluV16h80+oTDfUCFr1qHT96&#10;hrpTQYk9ts+g+lYjENiw0NBnYG2rTdLAalbLf9Q8NsqbpIXNIX+2if4frP58ePRfUYTxPYzcwCSC&#10;/APoHyQc3DbK1eYGEYbGqIofXkXLssFTfroaraacIkg5fIKKm6z2ARLQaLGPrrBOwejcgOPZdDMG&#10;oTl5ebXcvL1cS6H5bLParNepK5nK59seKXww0IsYFBK5qQldHR4oRDYqn0viYw7u265Lje3cXwku&#10;jJnEPhKeqIexHLk6qiihOrIOhGlOeK45aAB/STHwjBSSfu4VGim6j469iAM1BzgH5Rwop/lqIYMU&#10;U3gbpsHbe2zrhpEntx3csF+2TVKeWJx4ct+TwtOMxsH6c5+qnn7S7jcAAAD//wMAUEsDBBQABgAI&#10;AAAAIQAfDrOK4AAAAAoBAAAPAAAAZHJzL2Rvd25yZXYueG1sTI/LTsMwEEX3SPyDNUjsqE2rPAhx&#10;qgrBCgmRhgVLJ3YTq/E4xG4b/p5hBcvRPbr3TLld3MjOZg7Wo4T7lQBmsPPaYi/ho3m5y4GFqFCr&#10;0aOR8G0CbKvrq1IV2l+wNud97BmVYCiUhCHGqeA8dINxKqz8ZJCyg5+dinTOPdezulC5G/laiJQ7&#10;ZZEWBjWZp8F0x/3JSdh9Yv1sv97a9/pQ26Z5EPiaHqW8vVl2j8CiWeIfDL/6pA4VObX+hDqwUcJG&#10;ZGtCJaRJAoyAPEs2wFoiszwBXpX8/wvVDwAAAP//AwBQSwECLQAUAAYACAAAACEAtoM4kv4AAADh&#10;AQAAEwAAAAAAAAAAAAAAAAAAAAAAW0NvbnRlbnRfVHlwZXNdLnhtbFBLAQItABQABgAIAAAAIQA4&#10;/SH/1gAAAJQBAAALAAAAAAAAAAAAAAAAAC8BAABfcmVscy8ucmVsc1BLAQItABQABgAIAAAAIQDZ&#10;KilR2AEAAJEDAAAOAAAAAAAAAAAAAAAAAC4CAABkcnMvZTJvRG9jLnhtbFBLAQItABQABgAIAAAA&#10;IQAfDrOK4AAAAAoBAAAPAAAAAAAAAAAAAAAAADIEAABkcnMvZG93bnJldi54bWxQSwUGAAAAAAQA&#10;BADzAAAAPwUAAAAA&#10;" filled="f" stroked="f">
              <v:textbox inset="0,0,0,0">
                <w:txbxContent>
                  <w:p w14:paraId="74295DAF" w14:textId="77777777" w:rsidR="005D530F" w:rsidRDefault="00C07663">
                    <w:pPr>
                      <w:spacing w:line="590" w:lineRule="exact"/>
                      <w:ind w:left="95"/>
                      <w:jc w:val="center"/>
                      <w:rPr>
                        <w:rFonts w:ascii="Calibri"/>
                        <w:b/>
                        <w:sz w:val="56"/>
                      </w:rPr>
                    </w:pPr>
                    <w:r>
                      <w:rPr>
                        <w:rFonts w:ascii="Calibri"/>
                        <w:b/>
                        <w:sz w:val="56"/>
                      </w:rPr>
                      <w:t>Burnside Plant Hire Ltd</w:t>
                    </w:r>
                  </w:p>
                  <w:p w14:paraId="74295DB0" w14:textId="77777777" w:rsidR="005D530F" w:rsidRDefault="00C07663">
                    <w:pPr>
                      <w:spacing w:before="183"/>
                      <w:jc w:val="center"/>
                      <w:rPr>
                        <w:rFonts w:ascii="Calibri"/>
                        <w:b/>
                        <w:sz w:val="28"/>
                      </w:rPr>
                    </w:pPr>
                    <w:r>
                      <w:rPr>
                        <w:rFonts w:ascii="Calibri"/>
                        <w:b/>
                        <w:sz w:val="28"/>
                      </w:rPr>
                      <w:t>Corporate Social Responsibility Policy Statement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63AF" w14:textId="77777777" w:rsidR="008C2409" w:rsidRDefault="008C2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93897"/>
    <w:multiLevelType w:val="hybridMultilevel"/>
    <w:tmpl w:val="8B7ED184"/>
    <w:lvl w:ilvl="0" w:tplc="6D0A9150">
      <w:numFmt w:val="bullet"/>
      <w:lvlText w:val="•"/>
      <w:lvlJc w:val="left"/>
      <w:pPr>
        <w:ind w:left="820" w:hanging="361"/>
      </w:pPr>
      <w:rPr>
        <w:rFonts w:ascii="Times New Roman" w:eastAsia="Times New Roman" w:hAnsi="Times New Roman" w:cs="Times New Roman" w:hint="default"/>
        <w:w w:val="97"/>
        <w:sz w:val="24"/>
        <w:szCs w:val="24"/>
        <w:lang w:val="en-GB" w:eastAsia="en-GB" w:bidi="en-GB"/>
      </w:rPr>
    </w:lvl>
    <w:lvl w:ilvl="1" w:tplc="36DACA86">
      <w:numFmt w:val="bullet"/>
      <w:lvlText w:val="•"/>
      <w:lvlJc w:val="left"/>
      <w:pPr>
        <w:ind w:left="1805" w:hanging="361"/>
      </w:pPr>
      <w:rPr>
        <w:rFonts w:hint="default"/>
        <w:lang w:val="en-GB" w:eastAsia="en-GB" w:bidi="en-GB"/>
      </w:rPr>
    </w:lvl>
    <w:lvl w:ilvl="2" w:tplc="051ED3FE">
      <w:numFmt w:val="bullet"/>
      <w:lvlText w:val="•"/>
      <w:lvlJc w:val="left"/>
      <w:pPr>
        <w:ind w:left="2790" w:hanging="361"/>
      </w:pPr>
      <w:rPr>
        <w:rFonts w:hint="default"/>
        <w:lang w:val="en-GB" w:eastAsia="en-GB" w:bidi="en-GB"/>
      </w:rPr>
    </w:lvl>
    <w:lvl w:ilvl="3" w:tplc="6C48810C">
      <w:numFmt w:val="bullet"/>
      <w:lvlText w:val="•"/>
      <w:lvlJc w:val="left"/>
      <w:pPr>
        <w:ind w:left="3775" w:hanging="361"/>
      </w:pPr>
      <w:rPr>
        <w:rFonts w:hint="default"/>
        <w:lang w:val="en-GB" w:eastAsia="en-GB" w:bidi="en-GB"/>
      </w:rPr>
    </w:lvl>
    <w:lvl w:ilvl="4" w:tplc="4FA4BC02">
      <w:numFmt w:val="bullet"/>
      <w:lvlText w:val="•"/>
      <w:lvlJc w:val="left"/>
      <w:pPr>
        <w:ind w:left="4760" w:hanging="361"/>
      </w:pPr>
      <w:rPr>
        <w:rFonts w:hint="default"/>
        <w:lang w:val="en-GB" w:eastAsia="en-GB" w:bidi="en-GB"/>
      </w:rPr>
    </w:lvl>
    <w:lvl w:ilvl="5" w:tplc="11AEC814">
      <w:numFmt w:val="bullet"/>
      <w:lvlText w:val="•"/>
      <w:lvlJc w:val="left"/>
      <w:pPr>
        <w:ind w:left="5745" w:hanging="361"/>
      </w:pPr>
      <w:rPr>
        <w:rFonts w:hint="default"/>
        <w:lang w:val="en-GB" w:eastAsia="en-GB" w:bidi="en-GB"/>
      </w:rPr>
    </w:lvl>
    <w:lvl w:ilvl="6" w:tplc="4B30CCEC">
      <w:numFmt w:val="bullet"/>
      <w:lvlText w:val="•"/>
      <w:lvlJc w:val="left"/>
      <w:pPr>
        <w:ind w:left="6730" w:hanging="361"/>
      </w:pPr>
      <w:rPr>
        <w:rFonts w:hint="default"/>
        <w:lang w:val="en-GB" w:eastAsia="en-GB" w:bidi="en-GB"/>
      </w:rPr>
    </w:lvl>
    <w:lvl w:ilvl="7" w:tplc="0A9C42D0">
      <w:numFmt w:val="bullet"/>
      <w:lvlText w:val="•"/>
      <w:lvlJc w:val="left"/>
      <w:pPr>
        <w:ind w:left="7715" w:hanging="361"/>
      </w:pPr>
      <w:rPr>
        <w:rFonts w:hint="default"/>
        <w:lang w:val="en-GB" w:eastAsia="en-GB" w:bidi="en-GB"/>
      </w:rPr>
    </w:lvl>
    <w:lvl w:ilvl="8" w:tplc="85A8F858">
      <w:numFmt w:val="bullet"/>
      <w:lvlText w:val="•"/>
      <w:lvlJc w:val="left"/>
      <w:pPr>
        <w:ind w:left="8700" w:hanging="361"/>
      </w:pPr>
      <w:rPr>
        <w:rFonts w:hint="default"/>
        <w:lang w:val="en-GB" w:eastAsia="en-GB" w:bidi="en-GB"/>
      </w:rPr>
    </w:lvl>
  </w:abstractNum>
  <w:abstractNum w:abstractNumId="1" w15:restartNumberingAfterBreak="0">
    <w:nsid w:val="71F1047F"/>
    <w:multiLevelType w:val="hybridMultilevel"/>
    <w:tmpl w:val="6B260018"/>
    <w:lvl w:ilvl="0" w:tplc="D354C80E">
      <w:numFmt w:val="bullet"/>
      <w:lvlText w:val=""/>
      <w:lvlJc w:val="left"/>
      <w:pPr>
        <w:ind w:left="820" w:hanging="361"/>
      </w:pPr>
      <w:rPr>
        <w:rFonts w:hint="default"/>
        <w:w w:val="100"/>
        <w:lang w:val="en-GB" w:eastAsia="en-GB" w:bidi="en-GB"/>
      </w:rPr>
    </w:lvl>
    <w:lvl w:ilvl="1" w:tplc="35A423E8">
      <w:numFmt w:val="bullet"/>
      <w:lvlText w:val="•"/>
      <w:lvlJc w:val="left"/>
      <w:pPr>
        <w:ind w:left="1805" w:hanging="361"/>
      </w:pPr>
      <w:rPr>
        <w:rFonts w:hint="default"/>
        <w:lang w:val="en-GB" w:eastAsia="en-GB" w:bidi="en-GB"/>
      </w:rPr>
    </w:lvl>
    <w:lvl w:ilvl="2" w:tplc="D30ABBFE">
      <w:numFmt w:val="bullet"/>
      <w:lvlText w:val="•"/>
      <w:lvlJc w:val="left"/>
      <w:pPr>
        <w:ind w:left="2790" w:hanging="361"/>
      </w:pPr>
      <w:rPr>
        <w:rFonts w:hint="default"/>
        <w:lang w:val="en-GB" w:eastAsia="en-GB" w:bidi="en-GB"/>
      </w:rPr>
    </w:lvl>
    <w:lvl w:ilvl="3" w:tplc="B294630E">
      <w:numFmt w:val="bullet"/>
      <w:lvlText w:val="•"/>
      <w:lvlJc w:val="left"/>
      <w:pPr>
        <w:ind w:left="3775" w:hanging="361"/>
      </w:pPr>
      <w:rPr>
        <w:rFonts w:hint="default"/>
        <w:lang w:val="en-GB" w:eastAsia="en-GB" w:bidi="en-GB"/>
      </w:rPr>
    </w:lvl>
    <w:lvl w:ilvl="4" w:tplc="6488290E">
      <w:numFmt w:val="bullet"/>
      <w:lvlText w:val="•"/>
      <w:lvlJc w:val="left"/>
      <w:pPr>
        <w:ind w:left="4760" w:hanging="361"/>
      </w:pPr>
      <w:rPr>
        <w:rFonts w:hint="default"/>
        <w:lang w:val="en-GB" w:eastAsia="en-GB" w:bidi="en-GB"/>
      </w:rPr>
    </w:lvl>
    <w:lvl w:ilvl="5" w:tplc="6AD85918">
      <w:numFmt w:val="bullet"/>
      <w:lvlText w:val="•"/>
      <w:lvlJc w:val="left"/>
      <w:pPr>
        <w:ind w:left="5745" w:hanging="361"/>
      </w:pPr>
      <w:rPr>
        <w:rFonts w:hint="default"/>
        <w:lang w:val="en-GB" w:eastAsia="en-GB" w:bidi="en-GB"/>
      </w:rPr>
    </w:lvl>
    <w:lvl w:ilvl="6" w:tplc="749CE684">
      <w:numFmt w:val="bullet"/>
      <w:lvlText w:val="•"/>
      <w:lvlJc w:val="left"/>
      <w:pPr>
        <w:ind w:left="6730" w:hanging="361"/>
      </w:pPr>
      <w:rPr>
        <w:rFonts w:hint="default"/>
        <w:lang w:val="en-GB" w:eastAsia="en-GB" w:bidi="en-GB"/>
      </w:rPr>
    </w:lvl>
    <w:lvl w:ilvl="7" w:tplc="1AD6010C">
      <w:numFmt w:val="bullet"/>
      <w:lvlText w:val="•"/>
      <w:lvlJc w:val="left"/>
      <w:pPr>
        <w:ind w:left="7715" w:hanging="361"/>
      </w:pPr>
      <w:rPr>
        <w:rFonts w:hint="default"/>
        <w:lang w:val="en-GB" w:eastAsia="en-GB" w:bidi="en-GB"/>
      </w:rPr>
    </w:lvl>
    <w:lvl w:ilvl="8" w:tplc="706AEFBE">
      <w:numFmt w:val="bullet"/>
      <w:lvlText w:val="•"/>
      <w:lvlJc w:val="left"/>
      <w:pPr>
        <w:ind w:left="8700" w:hanging="361"/>
      </w:pPr>
      <w:rPr>
        <w:rFonts w:hint="default"/>
        <w:lang w:val="en-GB" w:eastAsia="en-GB" w:bidi="en-GB"/>
      </w:rPr>
    </w:lvl>
  </w:abstractNum>
  <w:num w:numId="1" w16cid:durableId="2143765716">
    <w:abstractNumId w:val="1"/>
  </w:num>
  <w:num w:numId="2" w16cid:durableId="101418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0F"/>
    <w:rsid w:val="001F6637"/>
    <w:rsid w:val="00256CAE"/>
    <w:rsid w:val="00454090"/>
    <w:rsid w:val="004B2383"/>
    <w:rsid w:val="005D530F"/>
    <w:rsid w:val="006F1C3E"/>
    <w:rsid w:val="008C2409"/>
    <w:rsid w:val="009217A1"/>
    <w:rsid w:val="00952BB0"/>
    <w:rsid w:val="009B1A9D"/>
    <w:rsid w:val="00C07663"/>
    <w:rsid w:val="00C90FC7"/>
    <w:rsid w:val="00D62569"/>
    <w:rsid w:val="00D72268"/>
    <w:rsid w:val="00E2663D"/>
    <w:rsid w:val="00F0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5D71"/>
  <w15:docId w15:val="{868166F0-267B-44A0-B65E-831F8129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42" w:hanging="360"/>
    </w:pPr>
  </w:style>
  <w:style w:type="paragraph" w:customStyle="1" w:styleId="TableParagraph">
    <w:name w:val="Table Paragraph"/>
    <w:basedOn w:val="Normal"/>
    <w:uiPriority w:val="1"/>
    <w:qFormat/>
    <w:rPr>
      <w:rFonts w:ascii="Verdana" w:eastAsia="Verdana" w:hAnsi="Verdana" w:cs="Verdana"/>
    </w:rPr>
  </w:style>
  <w:style w:type="paragraph" w:styleId="Header">
    <w:name w:val="header"/>
    <w:basedOn w:val="Normal"/>
    <w:link w:val="HeaderChar"/>
    <w:uiPriority w:val="99"/>
    <w:unhideWhenUsed/>
    <w:rsid w:val="00256CAE"/>
    <w:pPr>
      <w:tabs>
        <w:tab w:val="center" w:pos="4513"/>
        <w:tab w:val="right" w:pos="9026"/>
      </w:tabs>
    </w:pPr>
  </w:style>
  <w:style w:type="character" w:customStyle="1" w:styleId="HeaderChar">
    <w:name w:val="Header Char"/>
    <w:basedOn w:val="DefaultParagraphFont"/>
    <w:link w:val="Header"/>
    <w:uiPriority w:val="99"/>
    <w:rsid w:val="00256CAE"/>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256CAE"/>
    <w:pPr>
      <w:tabs>
        <w:tab w:val="center" w:pos="4513"/>
        <w:tab w:val="right" w:pos="9026"/>
      </w:tabs>
    </w:pPr>
  </w:style>
  <w:style w:type="character" w:customStyle="1" w:styleId="FooterChar">
    <w:name w:val="Footer Char"/>
    <w:basedOn w:val="DefaultParagraphFont"/>
    <w:link w:val="Footer"/>
    <w:uiPriority w:val="99"/>
    <w:rsid w:val="00256CAE"/>
    <w:rPr>
      <w:rFonts w:ascii="Times New Roman" w:eastAsia="Times New Roman" w:hAnsi="Times New Roman" w:cs="Times New Roman"/>
      <w:lang w:val="en-GB" w:eastAsia="en-GB" w:bidi="en-GB"/>
    </w:rPr>
  </w:style>
  <w:style w:type="paragraph" w:customStyle="1" w:styleId="Standard">
    <w:name w:val="Standard"/>
    <w:rsid w:val="008C2409"/>
    <w:pPr>
      <w:widowControl/>
      <w:suppressAutoHyphens/>
      <w:autoSpaceDE/>
      <w:spacing w:after="160" w:line="254" w:lineRule="auto"/>
    </w:pPr>
    <w:rPr>
      <w:rFonts w:ascii="Calibri" w:eastAsia="Calibri" w:hAnsi="Calibri" w:cs="Calibri"/>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orr</dc:creator>
  <cp:lastModifiedBy>ian orr</cp:lastModifiedBy>
  <cp:revision>4</cp:revision>
  <cp:lastPrinted>2020-07-29T08:23:00Z</cp:lastPrinted>
  <dcterms:created xsi:type="dcterms:W3CDTF">2023-04-27T08:44:00Z</dcterms:created>
  <dcterms:modified xsi:type="dcterms:W3CDTF">2023-04-27T09:09:00Z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for Office 365</vt:lpwstr>
  </property>
  <property fmtid="{D5CDD505-2E9C-101B-9397-08002B2CF9AE}" pid="4" name="LastSaved">
    <vt:filetime>2020-01-22T00:00:00Z</vt:filetime>
  </property>
</Properties>
</file>